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362A" w:rsidRPr="00EB362A" w:rsidRDefault="00EB362A" w:rsidP="00EB36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62A">
        <w:rPr>
          <w:rFonts w:ascii="Times New Roman" w:hAnsi="Times New Roman" w:cs="Times New Roman"/>
          <w:b/>
          <w:bCs/>
          <w:sz w:val="24"/>
          <w:szCs w:val="24"/>
        </w:rPr>
        <w:t>Разъяснения применения запрета на привлечение работодателями иностранных граждан, осуществляющих трудовую деятельность на основании патентов, в отдельных видах экономической деятельности</w:t>
      </w: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 xml:space="preserve">В агентство миграционной политики продолжают поступать вопросы о порядке применения запрета на привлечение хозяйствующими субъектами, осуществляющими деятельность на территории Приморского края, иностранных граждан, осуществляющих трудовую деятельность на основании патентов, по отдельным видам экономической деятельности, установленного на 2026 год </w:t>
      </w:r>
      <w:hyperlink r:id="rId4" w:tgtFrame="_blank" w:tooltip="https://npa.primorsky.ru/document-ad-view-form/046fecb0-8bee-4509-8cc5-8e7d603503ca" w:history="1">
        <w:r w:rsidRPr="00EB362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Постановлением Губернатора Приморского края от 4 декабря 2025 года № 99-пг</w:t>
        </w:r>
      </w:hyperlink>
      <w:r w:rsidRPr="00EB362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B362A">
        <w:rPr>
          <w:rFonts w:ascii="Times New Roman" w:hAnsi="Times New Roman" w:cs="Times New Roman"/>
          <w:sz w:val="24"/>
          <w:szCs w:val="24"/>
        </w:rPr>
        <w:br/>
      </w:r>
    </w:p>
    <w:p w:rsidR="00EB362A" w:rsidRPr="00EB362A" w:rsidRDefault="00EB362A" w:rsidP="00EB362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tooltip="https://www.consultant.ru/document/cons_doc_LAW_37868/a713943e504d9ca387760e413d845247675fae71/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Федеральным законом от 25.07.2002 № 115-ФЗ «О правовом положении иностранных граждан в Российской Федерации»</w:t>
        </w:r>
      </w:hyperlink>
      <w:r w:rsidRPr="00EB362A">
        <w:rPr>
          <w:rFonts w:ascii="Times New Roman" w:hAnsi="Times New Roman" w:cs="Times New Roman"/>
          <w:sz w:val="24"/>
          <w:szCs w:val="24"/>
        </w:rPr>
        <w:t> 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>(далее – Федеральный закон)</w:t>
      </w:r>
      <w:r w:rsidRPr="00EB362A">
        <w:rPr>
          <w:rFonts w:ascii="Times New Roman" w:hAnsi="Times New Roman" w:cs="Times New Roman"/>
          <w:sz w:val="24"/>
          <w:szCs w:val="24"/>
        </w:rPr>
        <w:t xml:space="preserve"> предусмотрены федеральные и региональные меры регулирования рынка труда в отдельных видах экономической деятельности в части снижения привлечения трудовых мигрантов и соблюдения приоритетного права трудоустройства российских граждан. </w:t>
      </w: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sz w:val="24"/>
          <w:szCs w:val="24"/>
        </w:rPr>
        <w:br/>
        <w:t xml:space="preserve">В соответствии с пунктом 6 статьи 18.1 Федерального закона, постановлением Губернатора Приморского края от 04.12.2025 </w:t>
      </w:r>
      <w:hyperlink r:id="rId6" w:tgtFrame="_blank" w:tooltip="https://npa.primorsky.ru/document-ad-view-form/046fecb0-8bee-4509-8cc5-8e7d603503ca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№ 99-пг «Об установлении на 2026 год запрета на привлечение хозяйствующими субъектами, осуществляющими деятельность на территории Приморского края, иностранных граждан, осуществляющих трудовую деятельность на основании патентов, по отдельным видам экономической деятельности»</w:t>
        </w:r>
      </w:hyperlink>
      <w:r w:rsidRPr="00EB362A">
        <w:rPr>
          <w:rFonts w:ascii="Times New Roman" w:hAnsi="Times New Roman" w:cs="Times New Roman"/>
          <w:i/>
          <w:iCs/>
          <w:sz w:val="24"/>
          <w:szCs w:val="24"/>
        </w:rPr>
        <w:t> (далее – постановление № 99-пг)</w:t>
      </w:r>
      <w:r w:rsidRPr="00EB362A">
        <w:rPr>
          <w:rFonts w:ascii="Times New Roman" w:hAnsi="Times New Roman" w:cs="Times New Roman"/>
          <w:sz w:val="24"/>
          <w:szCs w:val="24"/>
        </w:rPr>
        <w:t xml:space="preserve"> на 2026 год установлен запрет на привлечение хозяйствующими субъектами, осуществляющими деятельность на территории Приморского края, иностранных граждан, осуществляющих трудовую деятельность на основании патентов, по 22 классам и 67 группам видов экономической деятельности, предусмотренных </w:t>
      </w:r>
      <w:hyperlink r:id="rId7" w:tgtFrame="_blank" w:tooltip="https://www.consultant.ru/document/cons_doc_LAW_163320/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Общероссийским классификатором видов экономической деятельности ОК 029-2014 (КДЕС Редакция 2)</w:t>
        </w:r>
      </w:hyperlink>
      <w:r w:rsidRPr="00EB362A">
        <w:rPr>
          <w:rFonts w:ascii="Times New Roman" w:hAnsi="Times New Roman" w:cs="Times New Roman"/>
          <w:sz w:val="24"/>
          <w:szCs w:val="24"/>
        </w:rPr>
        <w:t xml:space="preserve">, утвержденным приказом Федерального агентства по техническому регулированию и метрологии от 31 января 2014 года № 14-ст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>(далее соответственно - ОКВЭД, запрет).</w:t>
      </w:r>
    </w:p>
    <w:p w:rsidR="00EB362A" w:rsidRDefault="00EB362A" w:rsidP="00EB362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362A">
        <w:rPr>
          <w:rFonts w:ascii="Times New Roman" w:hAnsi="Times New Roman" w:cs="Times New Roman"/>
          <w:sz w:val="24"/>
          <w:szCs w:val="24"/>
        </w:rPr>
        <w:br/>
        <w:t xml:space="preserve">    Работодателю необходимо учитывать все свои зарегистрированные в едином государственном реестре юридических лиц и индивидуальных предпринимателей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 xml:space="preserve">(ЕГРЮЛ, ЕГРИП) </w:t>
      </w:r>
      <w:r w:rsidRPr="00EB362A">
        <w:rPr>
          <w:rFonts w:ascii="Times New Roman" w:hAnsi="Times New Roman" w:cs="Times New Roman"/>
          <w:sz w:val="24"/>
          <w:szCs w:val="24"/>
        </w:rPr>
        <w:t xml:space="preserve">виды экономической деятельности при трудоустройстве иностранных граждан, имеющих патент, вне зависимости от того является ли данный вид экономической деятельности для организации основным или дополнительным. </w:t>
      </w: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sz w:val="24"/>
          <w:szCs w:val="24"/>
        </w:rPr>
        <w:br/>
        <w:t>    При этом запрет на привлечение иностранных работников по патенту распространяется непосредственно на вид деятельности, осуществляемый хозяйствующим субъектом по конкретному ОКВЭД, указанному в постановлении № 99-пг, а не в отношении деятельности организации в целом.</w:t>
      </w: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sz w:val="24"/>
          <w:szCs w:val="24"/>
        </w:rPr>
        <w:br/>
        <w:t>    В случае если один из заявленных ОКВЭД организации оказался под запретом, то на привлечение иностранных работников по патенту в отношении экономических видов деятельности организации, не включенных в постановление № 99-пг, запрет не распространяется.</w:t>
      </w: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sz w:val="24"/>
          <w:szCs w:val="24"/>
        </w:rPr>
        <w:br/>
        <w:t xml:space="preserve">    Одновременно, учитывая, что общероссийский классификатор видов экономической деятельности имеет иерархический метод классификации, то запрет, установленный на уровне группы, автоматически распространяется на все его подгруппы.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 xml:space="preserve">Например, если запрет установлен на группу 47, то все подгруппы с кодами 47.1, 47.2 и т.д., в том числе с кодами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lastRenderedPageBreak/>
        <w:t>47.11, 47.19 и т.д. подлежат аналогичному ограничению по привлечению иностранных работников по патентам.</w:t>
      </w:r>
    </w:p>
    <w:p w:rsidR="00BA7AD1" w:rsidRPr="00EB362A" w:rsidRDefault="00EB362A" w:rsidP="00EB362A">
      <w:pPr>
        <w:jc w:val="both"/>
        <w:rPr>
          <w:rFonts w:ascii="Times New Roman" w:hAnsi="Times New Roman" w:cs="Times New Roman"/>
          <w:sz w:val="24"/>
          <w:szCs w:val="24"/>
        </w:rPr>
      </w:pPr>
      <w:r w:rsidRPr="00EB362A">
        <w:rPr>
          <w:rFonts w:ascii="Times New Roman" w:hAnsi="Times New Roman" w:cs="Times New Roman"/>
          <w:sz w:val="24"/>
          <w:szCs w:val="24"/>
        </w:rPr>
        <w:t xml:space="preserve">    Постановлением № 99-пг, с учетом </w:t>
      </w:r>
      <w:hyperlink r:id="rId8" w:tgtFrame="_blank" w:tooltip="https://base.garant.ru/71274498/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постановления Правительства Российской Федерации от 7 декабря 2015 года № 1327</w:t>
        </w:r>
      </w:hyperlink>
      <w:r w:rsidRPr="00EB362A">
        <w:rPr>
          <w:rFonts w:ascii="Times New Roman" w:hAnsi="Times New Roman" w:cs="Times New Roman"/>
          <w:sz w:val="24"/>
          <w:szCs w:val="24"/>
        </w:rPr>
        <w:t>, установлен срок приведения хозяйствующими субъектами, осуществляющими деятельность на территории Приморского края по видам экономической деятельности, на которые распространяется запрет, численности используемых ими иностранных работников в соответствие с запретом — один месяц со дня вступления в силу постановления № 99-пг (т.е. до 06.01.2026).</w:t>
      </w: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sz w:val="24"/>
          <w:szCs w:val="24"/>
        </w:rPr>
        <w:br/>
        <w:t xml:space="preserve">    Численность используемых хозяйствующими субъектами иностранных работников должна быть приведена в соответствие с постановлением № 99-пг в рамках пункта 9 части 1 </w:t>
      </w:r>
      <w:hyperlink r:id="rId9" w:tgtFrame="_blank" w:tooltip="https://www.consultant.ru/document/cons_doc_LAW_34683/6e689e9c8d42380c23e33bfcd8b11f87a741b964/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статьи 327.6 Трудового кодекса Российской Федерации</w:t>
        </w:r>
      </w:hyperlink>
      <w:r w:rsidRPr="00EB362A">
        <w:rPr>
          <w:rFonts w:ascii="Times New Roman" w:hAnsi="Times New Roman" w:cs="Times New Roman"/>
          <w:sz w:val="24"/>
          <w:szCs w:val="24"/>
        </w:rPr>
        <w:t> 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>(далее – ТК РФ)</w:t>
      </w:r>
      <w:r w:rsidRPr="00EB362A">
        <w:rPr>
          <w:rFonts w:ascii="Times New Roman" w:hAnsi="Times New Roman" w:cs="Times New Roman"/>
          <w:sz w:val="24"/>
          <w:szCs w:val="24"/>
        </w:rPr>
        <w:t>.</w:t>
      </w:r>
    </w:p>
    <w:p w:rsidR="00EB362A" w:rsidRPr="00EB362A" w:rsidRDefault="00EB362A" w:rsidP="00EB362A">
      <w:pPr>
        <w:jc w:val="both"/>
        <w:rPr>
          <w:rFonts w:ascii="Times New Roman" w:hAnsi="Times New Roman" w:cs="Times New Roman"/>
          <w:sz w:val="24"/>
          <w:szCs w:val="24"/>
        </w:rPr>
      </w:pPr>
      <w:r w:rsidRPr="00EB362A">
        <w:rPr>
          <w:rFonts w:ascii="Times New Roman" w:hAnsi="Times New Roman" w:cs="Times New Roman"/>
          <w:sz w:val="24"/>
          <w:szCs w:val="24"/>
        </w:rPr>
        <w:t xml:space="preserve"> Обращаем внимание, что согласно </w:t>
      </w:r>
      <w:hyperlink r:id="rId10" w:tgtFrame="_blank" w:tooltip="https://www.consultant.ru/document/cons_doc_LAW_37868/c137c6f66afe76bc2b195f1d1743662a5fc3d372/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пункту 8 статьи 13 Федерального закона</w:t>
        </w:r>
      </w:hyperlink>
      <w:r w:rsidRPr="00EB362A">
        <w:rPr>
          <w:rFonts w:ascii="Times New Roman" w:hAnsi="Times New Roman" w:cs="Times New Roman"/>
          <w:sz w:val="24"/>
          <w:szCs w:val="24"/>
        </w:rPr>
        <w:t> все работодатели обязаны уведомлять территориальные органы федерального органа исполнительной власти, осуществляющего федеральный государственный контроль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 xml:space="preserve"> (надзор) </w:t>
      </w:r>
      <w:r w:rsidRPr="00EB362A">
        <w:rPr>
          <w:rFonts w:ascii="Times New Roman" w:hAnsi="Times New Roman" w:cs="Times New Roman"/>
          <w:sz w:val="24"/>
          <w:szCs w:val="24"/>
        </w:rPr>
        <w:t xml:space="preserve">в сфере миграции о заключении и прекращении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 xml:space="preserve">(расторжении) </w:t>
      </w:r>
      <w:r w:rsidRPr="00EB362A">
        <w:rPr>
          <w:rFonts w:ascii="Times New Roman" w:hAnsi="Times New Roman" w:cs="Times New Roman"/>
          <w:sz w:val="24"/>
          <w:szCs w:val="24"/>
        </w:rPr>
        <w:t xml:space="preserve">трудового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 xml:space="preserve">(гражданско-правового) </w:t>
      </w:r>
      <w:r w:rsidRPr="00EB362A">
        <w:rPr>
          <w:rFonts w:ascii="Times New Roman" w:hAnsi="Times New Roman" w:cs="Times New Roman"/>
          <w:sz w:val="24"/>
          <w:szCs w:val="24"/>
        </w:rPr>
        <w:t>договора на выполнение работ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 xml:space="preserve"> (оказание услуг) </w:t>
      </w:r>
      <w:r w:rsidRPr="00EB362A">
        <w:rPr>
          <w:rFonts w:ascii="Times New Roman" w:hAnsi="Times New Roman" w:cs="Times New Roman"/>
          <w:sz w:val="24"/>
          <w:szCs w:val="24"/>
        </w:rPr>
        <w:t>в срок, не превышающий трех рабочих дней с даты заключения или прекращения (расторжения) соответствующего договора.</w:t>
      </w:r>
      <w:r w:rsidRPr="00EB362A">
        <w:rPr>
          <w:rFonts w:ascii="Times New Roman" w:hAnsi="Times New Roman" w:cs="Times New Roman"/>
          <w:sz w:val="24"/>
          <w:szCs w:val="24"/>
        </w:rPr>
        <w:br/>
      </w:r>
    </w:p>
    <w:p w:rsidR="00EB362A" w:rsidRPr="00EB362A" w:rsidRDefault="00EB362A" w:rsidP="00EB362A">
      <w:pPr>
        <w:jc w:val="both"/>
        <w:rPr>
          <w:rFonts w:ascii="Times New Roman" w:hAnsi="Times New Roman" w:cs="Times New Roman"/>
          <w:sz w:val="24"/>
          <w:szCs w:val="24"/>
        </w:rPr>
      </w:pPr>
      <w:r w:rsidRPr="00EB362A">
        <w:rPr>
          <w:rFonts w:ascii="Times New Roman" w:hAnsi="Times New Roman" w:cs="Times New Roman"/>
          <w:sz w:val="24"/>
          <w:szCs w:val="24"/>
        </w:rPr>
        <w:t xml:space="preserve">Формы и порядок уведомления утверждены </w:t>
      </w:r>
      <w:hyperlink r:id="rId11" w:tgtFrame="_blank" w:tooltip="https://www.consultant.ru/document/cons_doc_LAW_365473/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приказом МВД России от 30.07.2020 № 536 «Об утверждении формы ходатайства иностранного гражданина </w:t>
        </w:r>
        <w:r w:rsidRPr="00EB362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(лица без гражданства)</w:t>
        </w:r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 о привлечении его в качестве высококвалифицированного специалиста и порядка его заполнения, а также форм и порядков уведомления Министерства внутренних дел Российской Федерации или территориального органа об осуществлении иностранными гражданами (лицами без гражданства) трудовой деятельности на территории Российской Федерации»</w:t>
        </w:r>
      </w:hyperlink>
      <w:r w:rsidRPr="00EB362A">
        <w:rPr>
          <w:rFonts w:ascii="Times New Roman" w:hAnsi="Times New Roman" w:cs="Times New Roman"/>
          <w:sz w:val="24"/>
          <w:szCs w:val="24"/>
        </w:rPr>
        <w:t>.</w:t>
      </w:r>
    </w:p>
    <w:p w:rsidR="00EB362A" w:rsidRDefault="00EB362A" w:rsidP="00EB362A">
      <w:pPr>
        <w:jc w:val="both"/>
        <w:rPr>
          <w:rFonts w:ascii="Times New Roman" w:hAnsi="Times New Roman" w:cs="Times New Roman"/>
          <w:sz w:val="24"/>
          <w:szCs w:val="24"/>
        </w:rPr>
      </w:pP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sz w:val="24"/>
          <w:szCs w:val="24"/>
        </w:rPr>
        <w:br/>
        <w:t>Административная ответственность За несоблюдение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статьей</w:t>
      </w:r>
      <w:hyperlink r:id="rId12" w:tgtFrame="_blank" w:tooltip="https://www.consultant.ru/document/cons_doc_LAW_34661/c3a34440b106f9cf762e2ced889c74a1e85d4f0c/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 18.17 Кодекса Российской Федерации об административных правонарушениях</w:t>
        </w:r>
      </w:hyperlink>
      <w:r w:rsidRPr="00EB362A">
        <w:rPr>
          <w:rFonts w:ascii="Times New Roman" w:hAnsi="Times New Roman" w:cs="Times New Roman"/>
          <w:sz w:val="24"/>
          <w:szCs w:val="24"/>
        </w:rPr>
        <w:t xml:space="preserve"> (далее - КоАП РФ) предусмотрена административная ответственность работодателей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 xml:space="preserve">(по части 1 данной статьи с назначением административного наказания до 1 миллиона рублей) </w:t>
      </w:r>
      <w:r w:rsidRPr="00EB362A">
        <w:rPr>
          <w:rFonts w:ascii="Times New Roman" w:hAnsi="Times New Roman" w:cs="Times New Roman"/>
          <w:sz w:val="24"/>
          <w:szCs w:val="24"/>
        </w:rPr>
        <w:t>и иностранных граждан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> (по части 2 названной статьи с возможным административным выдворением за пределы Российской Федерации).</w:t>
      </w: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sz w:val="24"/>
          <w:szCs w:val="24"/>
        </w:rPr>
        <w:br/>
        <w:t xml:space="preserve">    За неисполнение обязанности по подаче в территориальные органы МВД России уведомлений о расторжении трудового договора с иностранным работником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>(если работодатель не уведомил или уведомил не в срок, или уведомил не по утвержденной форме)</w:t>
      </w:r>
      <w:r w:rsidRPr="00EB362A">
        <w:rPr>
          <w:rFonts w:ascii="Times New Roman" w:hAnsi="Times New Roman" w:cs="Times New Roman"/>
          <w:sz w:val="24"/>
          <w:szCs w:val="24"/>
        </w:rPr>
        <w:t xml:space="preserve"> предусмотрена административная ответственность </w:t>
      </w:r>
      <w:hyperlink r:id="rId13" w:tgtFrame="_blank" w:tooltip="https://www.consultant.ru/document/cons_doc_LAW_34661/2246cf8e941435d58500dbd0d9425bf816dd957b/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частью 3 статьи 18.15 КоАП РФ</w:t>
        </w:r>
      </w:hyperlink>
      <w:r w:rsidRPr="00EB362A">
        <w:rPr>
          <w:rFonts w:ascii="Times New Roman" w:hAnsi="Times New Roman" w:cs="Times New Roman"/>
          <w:sz w:val="24"/>
          <w:szCs w:val="24"/>
        </w:rPr>
        <w:t>.</w:t>
      </w:r>
      <w:r w:rsidRPr="00EB362A">
        <w:rPr>
          <w:rFonts w:ascii="Times New Roman" w:hAnsi="Times New Roman" w:cs="Times New Roman"/>
          <w:sz w:val="24"/>
          <w:szCs w:val="24"/>
        </w:rPr>
        <w:br/>
      </w:r>
      <w:r w:rsidRPr="00EB362A">
        <w:rPr>
          <w:rFonts w:ascii="Times New Roman" w:hAnsi="Times New Roman" w:cs="Times New Roman"/>
          <w:sz w:val="24"/>
          <w:szCs w:val="24"/>
        </w:rPr>
        <w:br/>
        <w:t xml:space="preserve"> Запрет, введенный постановлением № 99-пг, не применяется в отношении следующих категорий иностранных граждан: </w:t>
      </w:r>
    </w:p>
    <w:p w:rsidR="00EB362A" w:rsidRDefault="00EB362A" w:rsidP="00EB362A">
      <w:pPr>
        <w:jc w:val="both"/>
        <w:rPr>
          <w:rFonts w:ascii="Times New Roman" w:hAnsi="Times New Roman" w:cs="Times New Roman"/>
          <w:sz w:val="24"/>
          <w:szCs w:val="24"/>
        </w:rPr>
      </w:pPr>
      <w:r w:rsidRPr="00EB362A">
        <w:rPr>
          <w:rFonts w:ascii="Times New Roman" w:hAnsi="Times New Roman" w:cs="Times New Roman"/>
          <w:sz w:val="24"/>
          <w:szCs w:val="24"/>
        </w:rPr>
        <w:t>    имеющих вид на жительство в Российской Федерации;</w:t>
      </w:r>
      <w:r w:rsidRPr="00EB362A">
        <w:rPr>
          <w:rFonts w:ascii="Times New Roman" w:hAnsi="Times New Roman" w:cs="Times New Roman"/>
          <w:sz w:val="24"/>
          <w:szCs w:val="24"/>
        </w:rPr>
        <w:br/>
        <w:t>    имеющих разрешение на временное проживание в Российской Федерации;</w:t>
      </w:r>
      <w:r w:rsidRPr="00EB362A">
        <w:rPr>
          <w:rFonts w:ascii="Times New Roman" w:hAnsi="Times New Roman" w:cs="Times New Roman"/>
          <w:sz w:val="24"/>
          <w:szCs w:val="24"/>
        </w:rPr>
        <w:br/>
        <w:t xml:space="preserve">    иностранных граждан из стран с визовым порядком въезда, осуществляющих трудовую деятельность на основании разрешений на работу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 xml:space="preserve">(при условии соблюдения в течение 2026 года требований, предусмотренных </w:t>
      </w:r>
      <w:hyperlink r:id="rId14" w:tgtFrame="_blank" w:tooltip="https://www.consultant.ru/document/cons_doc_LAW_521396/" w:history="1">
        <w:r w:rsidRPr="00EB362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постановлением Правительства Российской Федерации от 05.12.2025 № 1995</w:t>
        </w:r>
      </w:hyperlink>
      <w:r w:rsidRPr="00EB362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B362A">
        <w:rPr>
          <w:rFonts w:ascii="Times New Roman" w:hAnsi="Times New Roman" w:cs="Times New Roman"/>
          <w:sz w:val="24"/>
          <w:szCs w:val="24"/>
        </w:rPr>
        <w:t>;</w:t>
      </w:r>
    </w:p>
    <w:p w:rsidR="00EB362A" w:rsidRPr="00EB362A" w:rsidRDefault="00EB362A" w:rsidP="00EB362A">
      <w:pPr>
        <w:jc w:val="both"/>
        <w:rPr>
          <w:rFonts w:ascii="Times New Roman" w:hAnsi="Times New Roman" w:cs="Times New Roman"/>
          <w:sz w:val="24"/>
          <w:szCs w:val="24"/>
        </w:rPr>
      </w:pPr>
      <w:r w:rsidRPr="00EB362A">
        <w:rPr>
          <w:rFonts w:ascii="Times New Roman" w:hAnsi="Times New Roman" w:cs="Times New Roman"/>
          <w:sz w:val="24"/>
          <w:szCs w:val="24"/>
        </w:rPr>
        <w:lastRenderedPageBreak/>
        <w:t xml:space="preserve">    иностранных граждан - </w:t>
      </w:r>
      <w:hyperlink r:id="rId15" w:anchor="block_13021" w:tgtFrame="_blank" w:tooltip="https://base.garant.ru/184755/7cb9e0279cd84d282026d8d6345390d4/#block_13021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высококвалифицированных специалистов</w:t>
        </w:r>
      </w:hyperlink>
      <w:r w:rsidRPr="00EB362A">
        <w:rPr>
          <w:rFonts w:ascii="Times New Roman" w:hAnsi="Times New Roman" w:cs="Times New Roman"/>
          <w:sz w:val="24"/>
          <w:szCs w:val="24"/>
        </w:rPr>
        <w:t> и членов их семей;</w:t>
      </w:r>
      <w:r w:rsidRPr="00EB362A">
        <w:rPr>
          <w:rFonts w:ascii="Times New Roman" w:hAnsi="Times New Roman" w:cs="Times New Roman"/>
          <w:sz w:val="24"/>
          <w:szCs w:val="24"/>
        </w:rPr>
        <w:br/>
        <w:t xml:space="preserve">    граждан стран участниц Евразийского экономического союза </w:t>
      </w:r>
      <w:r w:rsidRPr="00EB362A">
        <w:rPr>
          <w:rFonts w:ascii="Times New Roman" w:hAnsi="Times New Roman" w:cs="Times New Roman"/>
          <w:i/>
          <w:iCs/>
          <w:sz w:val="24"/>
          <w:szCs w:val="24"/>
        </w:rPr>
        <w:t>(Казахстан, Армения, Киргизия, Белоруссия)</w:t>
      </w:r>
      <w:r w:rsidRPr="00EB362A">
        <w:rPr>
          <w:rFonts w:ascii="Times New Roman" w:hAnsi="Times New Roman" w:cs="Times New Roman"/>
          <w:sz w:val="24"/>
          <w:szCs w:val="24"/>
        </w:rPr>
        <w:t>.</w:t>
      </w:r>
    </w:p>
    <w:p w:rsidR="00EB362A" w:rsidRPr="00EB362A" w:rsidRDefault="00EB362A" w:rsidP="00EB362A">
      <w:pPr>
        <w:jc w:val="both"/>
        <w:rPr>
          <w:rFonts w:ascii="Times New Roman" w:hAnsi="Times New Roman" w:cs="Times New Roman"/>
          <w:sz w:val="24"/>
          <w:szCs w:val="24"/>
        </w:rPr>
      </w:pPr>
      <w:r w:rsidRPr="00EB362A">
        <w:rPr>
          <w:rFonts w:ascii="Times New Roman" w:hAnsi="Times New Roman" w:cs="Times New Roman"/>
          <w:sz w:val="24"/>
          <w:szCs w:val="24"/>
        </w:rPr>
        <w:t xml:space="preserve">В Постановление Губернатора Приморского края от 4 декабря 2025 г. № 99-пг </w:t>
      </w:r>
      <w:hyperlink r:id="rId16" w:tgtFrame="_blank" w:tooltip="https://npa.primorsky.ru/document-ad-view-form/046fecb0-8bee-4509-8cc5-8e7d603503ca" w:history="1">
        <w:r w:rsidRPr="00EB362A">
          <w:rPr>
            <w:rStyle w:val="a3"/>
            <w:rFonts w:ascii="Times New Roman" w:hAnsi="Times New Roman" w:cs="Times New Roman"/>
            <w:sz w:val="24"/>
            <w:szCs w:val="24"/>
          </w:rPr>
          <w:t>"Об установлении на 2026 год запрета на привлечение хозяйствующими субъектами, осуществляющими деятельность на территории Приморского края, иностранных граждан, осуществляющих трудовую деятельность на основании патентов, по отдельным видам экономической деятельности"</w:t>
        </w:r>
      </w:hyperlink>
      <w:r w:rsidRPr="00EB362A">
        <w:rPr>
          <w:rFonts w:ascii="Times New Roman" w:hAnsi="Times New Roman" w:cs="Times New Roman"/>
          <w:sz w:val="24"/>
          <w:szCs w:val="24"/>
        </w:rPr>
        <w:t> внесено важное изменение, касающееся сроков срок приведения численности используемых иностранных работников в соответствие с запретом.</w:t>
      </w:r>
      <w:r w:rsidRPr="00EB362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EB362A" w:rsidRPr="00EB362A" w:rsidSect="00EB362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A"/>
    <w:rsid w:val="00510EBA"/>
    <w:rsid w:val="00BA7AD1"/>
    <w:rsid w:val="00E60F6C"/>
    <w:rsid w:val="00E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0CCC"/>
  <w15:chartTrackingRefBased/>
  <w15:docId w15:val="{CCE87AC9-913A-44B4-9203-E5AFE0CB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6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1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0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3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274498/" TargetMode="External"/><Relationship Id="rId13" Type="http://schemas.openxmlformats.org/officeDocument/2006/relationships/hyperlink" Target="https://www.consultant.ru/document/cons_doc_LAW_34661/2246cf8e941435d58500dbd0d9425bf816dd957b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63320/" TargetMode="External"/><Relationship Id="rId12" Type="http://schemas.openxmlformats.org/officeDocument/2006/relationships/hyperlink" Target="https://www.consultant.ru/document/cons_doc_LAW_34661/c3a34440b106f9cf762e2ced889c74a1e85d4f0c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pa.primorsky.ru/document-ad-view-form/046fecb0-8bee-4509-8cc5-8e7d603503ca" TargetMode="External"/><Relationship Id="rId1" Type="http://schemas.openxmlformats.org/officeDocument/2006/relationships/styles" Target="styles.xml"/><Relationship Id="rId6" Type="http://schemas.openxmlformats.org/officeDocument/2006/relationships/hyperlink" Target="https://npa.primorsky.ru/document-ad-view-form/046fecb0-8bee-4509-8cc5-8e7d603503ca" TargetMode="External"/><Relationship Id="rId11" Type="http://schemas.openxmlformats.org/officeDocument/2006/relationships/hyperlink" Target="https://www.consultant.ru/document/cons_doc_LAW_365473/" TargetMode="External"/><Relationship Id="rId5" Type="http://schemas.openxmlformats.org/officeDocument/2006/relationships/hyperlink" Target="https://www.consultant.ru/document/cons_doc_LAW_37868/a713943e504d9ca387760e413d845247675fae71/" TargetMode="External"/><Relationship Id="rId15" Type="http://schemas.openxmlformats.org/officeDocument/2006/relationships/hyperlink" Target="https://base.garant.ru/184755/7cb9e0279cd84d282026d8d6345390d4/" TargetMode="External"/><Relationship Id="rId10" Type="http://schemas.openxmlformats.org/officeDocument/2006/relationships/hyperlink" Target="https://www.consultant.ru/document/cons_doc_LAW_37868/c137c6f66afe76bc2b195f1d1743662a5fc3d372/" TargetMode="External"/><Relationship Id="rId4" Type="http://schemas.openxmlformats.org/officeDocument/2006/relationships/hyperlink" Target="https://npa.primorsky.ru/document-ad-view-form/046fecb0-8bee-4509-8cc5-8e7d603503ca" TargetMode="External"/><Relationship Id="rId9" Type="http://schemas.openxmlformats.org/officeDocument/2006/relationships/hyperlink" Target="https://www.consultant.ru/document/cons_doc_LAW_34683/6e689e9c8d42380c23e33bfcd8b11f87a741b964/" TargetMode="External"/><Relationship Id="rId14" Type="http://schemas.openxmlformats.org/officeDocument/2006/relationships/hyperlink" Target="https://www.consultant.ru/document/cons_doc_LAW_5213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1422</Words>
  <Characters>8109</Characters>
  <Application>Microsoft Office Word</Application>
  <DocSecurity>0</DocSecurity>
  <Lines>67</Lines>
  <Paragraphs>19</Paragraphs>
  <ScaleCrop>false</ScaleCrop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Селионова Юлия Витальевна</dc:creator>
  <cp:keywords/>
  <dc:description/>
  <cp:lastModifiedBy>Селионова Юлия Витальевна</cp:lastModifiedBy>
  <cp:revision>1</cp:revision>
  <dcterms:created xsi:type="dcterms:W3CDTF">2026-02-19T03:04:00Z</dcterms:created>
  <dcterms:modified xsi:type="dcterms:W3CDTF">2026-02-19T03:10:00Z</dcterms:modified>
</cp:coreProperties>
</file>